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001-41798</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SIMPPLE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27940</wp:posOffset>
            </wp:positionV>
            <wp:extent cx="3566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71 Ayer Rajah Crescent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#03-07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Singapore 139951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6, 2026, IFSC Pte Ltd (the “Vendor”), a subsidiary of SIMPPLE Ltd. (the “Company”) entered into a Share Sale Deed (the “Deed”) with two employees (together, the “Purchasers”) of its operating subsidiary, SIMPPLE Australia Pty Ltd (“SIMPPLE Australia”), pursuant to which the Vendor agreed to sell and the Purchasers agreed to purchase, in aggregate, 100% of the issued share capital of SIMPPLE Australia (the “Transaction”). Pursuant to the Deed, the Parent Company Guarantee provided by the Company in favor of SIMPPLE Australia would terminate upon completion of the Transaction. The completion date of the Transaction was February 6,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the Transaction, SIMPPLE Australia is no longer part of the Group.</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Resignation of Director and Officer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on January 31, 2026, Mr. Norman Schroeder has resigned from his roles as Chief Executive Officer and Director of the Company, in connection with his acceptance of a leadership role in SIMPPLE Australia.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Appointment of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on March 25, 2026, Mr. Daryl Pat has been appointed as Acting Chief Executive Officer.</w:t>
      </w:r>
    </w:p>
    <w:p>
      <w:pPr>
        <w:spacing w:after="0" w:line="22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Mr. PAT Kah Kit Daryl </w:t>
      </w:r>
      <w:r>
        <w:rPr>
          <w:rFonts w:ascii="Times New Roman" w:cs="Times New Roman" w:eastAsia="Times New Roman" w:hAnsi="Times New Roman"/>
          <w:sz w:val="18"/>
          <w:szCs w:val="18"/>
          <w:color w:val="auto"/>
        </w:rPr>
        <w:t>is our co-founder. Prior to his appointment as Acting Chief Executive Officer, Mr. Pat was our Chief Operating Officer of Simpple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Ltd. He was primarily responsible for charting the product roadmap, designing the stages for each modular capability and broadening the breadth of our services. Mr. Pat will continue to oversee the Company’s operations while assuming executive leadership responsibilities during this transition period.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Pat worked as a manager of strategic communications and digital engagement of the Singapore Prime Minister Office’s Overseas Singaporean Unit from 2014 to 2017. Mr. Pat received a Bachelor of Business Management from the University of Birmingham in 2011. Mr. Pat is a shareholder of Mains d’Or, a major shareholder in SIMPPLE Ltd.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3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SIMPPLE LTD.</w:t>
      </w:r>
    </w:p>
    <w:p>
      <w:pPr>
        <w:spacing w:after="0" w:line="281" w:lineRule="exact"/>
        <w:rPr>
          <w:sz w:val="20"/>
          <w:szCs w:val="20"/>
          <w:color w:val="auto"/>
        </w:rPr>
      </w:pPr>
    </w:p>
    <w:p>
      <w:pPr>
        <w:ind w:left="40"/>
        <w:spacing w:after="0"/>
        <w:tabs>
          <w:tab w:leader="none" w:pos="5620" w:val="left"/>
          <w:tab w:leader="none" w:pos="6200" w:val="left"/>
        </w:tabs>
        <w:rPr>
          <w:sz w:val="20"/>
          <w:szCs w:val="20"/>
          <w:color w:val="auto"/>
        </w:rPr>
      </w:pPr>
      <w:r>
        <w:rPr>
          <w:rFonts w:ascii="Times New Roman" w:cs="Times New Roman" w:eastAsia="Times New Roman" w:hAnsi="Times New Roman"/>
          <w:sz w:val="18"/>
          <w:szCs w:val="18"/>
          <w:color w:val="auto"/>
        </w:rPr>
        <w:t>Date: March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Kelvin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18415</wp:posOffset>
            </wp:positionV>
            <wp:extent cx="31718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Kelvin Lee</w:t>
      </w:r>
    </w:p>
    <w:p>
      <w:pPr>
        <w:spacing w:after="0" w:line="36"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Executive Chairman and Director</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2026-03-26T05:42:08Z</dcterms:created>
  <dcterms:modified xsi:type="dcterms:W3CDTF">2026-03-26T05:42:08Z</dcterms:modified>
</cp:coreProperties>
</file>