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Block G #01-00 BCA Braddell Campus, 200 Braddell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579700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Registrant’s Certifying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Engagement of New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Audit Committee of the Board of Directors of Simpple Ltd. (the “Company”) approved the engagement of TQ International, PLLC as the Company’s independent registered public accounting firm, effective immediately. TQ International, PLLC is located at 800 Parker Square, Suite 215C, Flower Mound, Texas 75028.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2025 and December 31, 2024, and through September 22, 2026, neither the Company nor anyone acting on its behalf consulted with TQ International, PLLC regarding (i) the application of accounting principles to a specified transaction, either completed or proposed, or the type of audit opinion that might be rendered on the Company’s financial statements, and neither a written report nor oral advice was provided to the Company that TQ International, PLLC concluded was an important factor considered by the Company in reaching a decision as to any accounting, auditing or financial reporting issue; or (ii) any matter that was the subject of a disagreement, as defined in Item 16F(a)(1)(iv) of Form 20-F and the related instructions, or a “reportable event,” as described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Services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Audit Committee of the Board of Directors of the Company approved the dismissal of Audit Alliance LLP as the Company’s independent registered public accounting firm, effective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reports of Audit Alliance LLP on the Company’s consolidated financial statements for the fiscal years ended December 31, 2025 and December 31, 2024 did not contain an adverse opinion or a disclaimer of opinion and were not qualified or modified as to uncertainty, audit scope or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2025 and December 31, 2024, and through September 22, 2026, there were no disagreements between the Company and Audit Alliance LLP on any matter of accounting principles or practices, financial statement disclosure or auditing scope or procedures which, if not resolved to the satisfaction of Audit Alliance LLP, would have caused Audit Alliance LLP to make reference thereto in its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2025 and December 31, 2024, and through September 22, 2026, there were no reportable events as described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furnished a copy of the foregoing disclosures to Audit Alliance LLP and requested that Audit Alliance LLP furnish a letter addressed to the U.S. Securities and Exchange Commission stating whether it agrees with such statements or, if not, stating the respects in which it does not agree. A copy of the letter from Audit Alliance LLP is furnished as Exhibit 16.1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25"/>
        <w:gridCol w:w="60"/>
        <w:gridCol w:w="4415"/>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left"/>
              <w:rPr/>
            </w:pPr>
            <w:hyperlink w:anchor="ex16-1.htm">
              <w:r>
                <w:rPr>
                  <w:rStyle w:val="InternetLink"/>
                  <w:rFonts w:ascii="Times New Roman;Times;Serif" w:hAnsi="Times New Roman;Times;Serif"/>
                  <w:b w:val="false"/>
                  <w:i w:val="false"/>
                  <w:caps w:val="false"/>
                  <w:smallCaps w:val="false"/>
                  <w:sz w:val="20"/>
                </w:rPr>
                <w:t>Letter from Audit Alliance LLP dated October 9,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850"/>
        <w:gridCol w:w="620"/>
        <w:gridCol w:w="1805"/>
      </w:tblGrid>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24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SIMPPLE LTD. </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/s/ Kelvin Lee</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Kelvin Lee</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Chairman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2" w:name="ex16-1.htm"/>
      <w:bookmarkStart w:id="3" w:name="ksex161"/>
      <w:bookmarkEnd w:id="2"/>
      <w:bookmarkEnd w:id="3"/>
      <w:r>
        <w:rPr/>
        <w:t> </w:t>
      </w:r>
      <w:r>
        <w:br w:type="page"/>
      </w:r>
    </w:p>
    <w:p>
      <w:pPr>
        <w:pStyle w:val="TextBody"/>
        <w:bidi w:val="0"/>
        <w:jc w:val="center"/>
        <w:rPr/>
      </w:pPr>
      <w:r>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65276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647</Words>
  <Characters>3451</Characters>
  <CharactersWithSpaces>4112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